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1628775</wp:posOffset>
            </wp:positionH>
            <wp:positionV relativeFrom="paragraph">
              <wp:posOffset>114300</wp:posOffset>
            </wp:positionV>
            <wp:extent cx="2683066" cy="795338"/>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3066" cy="795338"/>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Flat River Academy Board of Directors</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Meeting</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Wednesday, January 15, 2025 6:30 p.m.</w:t>
      </w:r>
    </w:p>
    <w:p w:rsidR="00000000" w:rsidDel="00000000" w:rsidP="00000000" w:rsidRDefault="00000000" w:rsidRPr="00000000" w14:paraId="00000005">
      <w:pPr>
        <w:spacing w:after="0" w:line="240" w:lineRule="auto"/>
        <w:jc w:val="center"/>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Order and Roll Call </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Pledge of Allegiance </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Agenda </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rPr>
          <w:rFonts w:ascii="Times New Roman" w:cs="Times New Roman" w:eastAsia="Times New Roman" w:hAnsi="Times New Roman"/>
          <w:sz w:val="24"/>
          <w:szCs w:val="24"/>
          <w:u w:val="none"/>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Approval of December 18, 2024 Regular Minutes</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Old</w:t>
      </w:r>
      <w:r w:rsidDel="00000000" w:rsidR="00000000" w:rsidRPr="00000000">
        <w:rPr>
          <w:rFonts w:ascii="Times New Roman" w:cs="Times New Roman" w:eastAsia="Times New Roman" w:hAnsi="Times New Roman"/>
          <w:color w:val="000000"/>
          <w:sz w:val="24"/>
          <w:szCs w:val="24"/>
          <w:rtl w:val="0"/>
        </w:rPr>
        <w:t xml:space="preserve"> Business</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Principal’s Report</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Midwest School Services</w:t>
      </w:r>
      <w:r w:rsidDel="00000000" w:rsidR="00000000" w:rsidRPr="00000000">
        <w:rPr>
          <w:rtl w:val="0"/>
        </w:rPr>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December 2024</w:t>
      </w:r>
      <w:r w:rsidDel="00000000" w:rsidR="00000000" w:rsidRPr="00000000">
        <w:rPr>
          <w:rFonts w:ascii="Times New Roman" w:cs="Times New Roman" w:eastAsia="Times New Roman" w:hAnsi="Times New Roman"/>
          <w:color w:val="000000"/>
          <w:sz w:val="24"/>
          <w:szCs w:val="24"/>
          <w:rtl w:val="0"/>
        </w:rPr>
        <w:t xml:space="preserve"> Financials</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24-25 Budget Amendment</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Extended public comments on non-agenda item</w:t>
        <w:tab/>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Comments</w:t>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Reconfirmation of Next Meeting Date:</w:t>
      </w:r>
      <w:r w:rsidDel="00000000" w:rsidR="00000000" w:rsidRPr="00000000">
        <w:rPr>
          <w:rtl w:val="0"/>
        </w:rPr>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February 19, 2024  at 6:30 p.m. at Flat River Academy</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81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18">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tabs>
          <w:tab w:val="left" w:leader="none" w:pos="720"/>
        </w:tabs>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Individuals wishing to address the Board of Directors under public comment above are requested to sign in with the Board Secretary prior to the start of the meeting.  Individual comments are limited to not more than three (3) minutes each and a total time allowance not to exceed thirty (30) minutes. The Board may not verbally respond to public comments but may follow up in the most appropriate and time-effective manner.</w:t>
      </w:r>
    </w:p>
    <w:p w:rsidR="00000000" w:rsidDel="00000000" w:rsidP="00000000" w:rsidRDefault="00000000" w:rsidRPr="00000000" w14:paraId="0000001A">
      <w:pPr>
        <w:tabs>
          <w:tab w:val="left" w:leader="none" w:pos="720"/>
        </w:tabs>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B">
      <w:pPr>
        <w:spacing w:after="12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Individuals with special need accommodations should contact the principal’s office at 6167549360 preferably one (1) business day prior to the meeting.</w:t>
      </w:r>
    </w:p>
    <w:p w:rsidR="00000000" w:rsidDel="00000000" w:rsidP="00000000" w:rsidRDefault="00000000" w:rsidRPr="00000000" w14:paraId="0000001C">
      <w:pPr>
        <w:spacing w:after="12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Proposed minutes of this meeting will be available for public inspection at the Flat River Academy Office located at Jordan Rd eight (8) business days after the meeting.  Approved minutes are available within five (5) business days after the meeting at which they are approved. (Open Meetings Act, Public Act 267)</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
      <w:lvlJc w:val="left"/>
      <w:pPr>
        <w:ind w:left="810" w:hanging="360"/>
      </w:pPr>
      <w:rPr>
        <w:rFonts w:ascii="Times New Roman" w:cs="Times New Roman" w:eastAsia="Times New Roman" w:hAnsi="Times New Roman"/>
        <w:b w:val="0"/>
        <w:i w:val="0"/>
        <w:strike w:val="0"/>
        <w:sz w:val="24"/>
        <w:szCs w:val="24"/>
        <w:u w:val="none"/>
      </w:rPr>
    </w:lvl>
    <w:lvl w:ilvl="1">
      <w:start w:val="1"/>
      <w:numFmt w:val="upperLetter"/>
      <w:lvlText w:val="%2."/>
      <w:lvlJc w:val="left"/>
      <w:pPr>
        <w:ind w:left="1620" w:hanging="360"/>
      </w:pPr>
      <w:rPr/>
    </w:lvl>
    <w:lvl w:ilvl="2">
      <w:start w:val="1"/>
      <w:numFmt w:val="decimal"/>
      <w:lvlText w:val="%3."/>
      <w:lvlJc w:val="left"/>
      <w:pPr>
        <w:ind w:left="1800" w:hanging="360"/>
      </w:pPr>
      <w:rPr/>
    </w:lvl>
    <w:lvl w:ilvl="3">
      <w:start w:val="1"/>
      <w:numFmt w:val="lowerLetter"/>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E27234"/>
    <w:pPr>
      <w:ind w:left="720"/>
      <w:contextualSpacing w:val="1"/>
    </w:pPr>
  </w:style>
  <w:style w:type="character" w:styleId="Hyperlink">
    <w:name w:val="Hyperlink"/>
    <w:basedOn w:val="DefaultParagraphFont"/>
    <w:uiPriority w:val="99"/>
    <w:unhideWhenUsed w:val="1"/>
    <w:rsid w:val="006F7C02"/>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vT8S+SFU22ik3HVFmBjhgeniA==">CgMxLjAyCGguZ2pkZ3hzMgloLjMwajB6bGw4AHIhMUJSMmo3Q1hDLVBqZmp6Sm9hY0t0dDdGOXBvVktJem54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2023-09-18T23:27:00Z</dcterms:created>
  <dc:creator>Midwest-Lenovo3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134403223</vt:lpwstr>
  </property>
</Properties>
</file>